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85" w:rsidRPr="00C65AF3" w:rsidRDefault="00C65AF3" w:rsidP="00745E98">
      <w:pPr>
        <w:spacing w:after="0" w:line="240" w:lineRule="auto"/>
        <w:jc w:val="right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94B6970" wp14:editId="4D18A848">
            <wp:simplePos x="0" y="0"/>
            <wp:positionH relativeFrom="column">
              <wp:posOffset>9525</wp:posOffset>
            </wp:positionH>
            <wp:positionV relativeFrom="paragraph">
              <wp:posOffset>-207537</wp:posOffset>
            </wp:positionV>
            <wp:extent cx="2838450" cy="62663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C Logo copy.pd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48"/>
                    <a:stretch/>
                  </pic:blipFill>
                  <pic:spPr bwMode="auto">
                    <a:xfrm>
                      <a:off x="0" y="0"/>
                      <a:ext cx="2838450" cy="626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E5">
        <w:tab/>
      </w:r>
      <w:r w:rsidR="005D51E5" w:rsidRPr="00C65AF3">
        <w:rPr>
          <w:sz w:val="56"/>
          <w:szCs w:val="56"/>
        </w:rPr>
        <w:t>JOB DESCRIPTION</w:t>
      </w:r>
    </w:p>
    <w:p w:rsidR="0005631C" w:rsidRDefault="0005631C" w:rsidP="00745E98">
      <w:pPr>
        <w:pBdr>
          <w:bottom w:val="thinThickLargeGap" w:sz="24" w:space="1" w:color="auto"/>
        </w:pBdr>
        <w:tabs>
          <w:tab w:val="left" w:pos="5040"/>
        </w:tabs>
        <w:spacing w:after="0" w:line="240" w:lineRule="auto"/>
        <w:rPr>
          <w:sz w:val="16"/>
          <w:szCs w:val="16"/>
        </w:rPr>
      </w:pPr>
    </w:p>
    <w:p w:rsidR="00C65AF3" w:rsidRPr="0005631C" w:rsidRDefault="00C65AF3" w:rsidP="00745E98">
      <w:pPr>
        <w:pBdr>
          <w:bottom w:val="thinThickLargeGap" w:sz="24" w:space="1" w:color="auto"/>
        </w:pBdr>
        <w:tabs>
          <w:tab w:val="left" w:pos="5040"/>
        </w:tabs>
        <w:spacing w:after="0" w:line="240" w:lineRule="auto"/>
        <w:rPr>
          <w:sz w:val="16"/>
          <w:szCs w:val="16"/>
        </w:rPr>
      </w:pPr>
    </w:p>
    <w:p w:rsidR="0005631C" w:rsidRDefault="0005631C" w:rsidP="00745E98">
      <w:pPr>
        <w:tabs>
          <w:tab w:val="left" w:pos="5040"/>
        </w:tabs>
        <w:spacing w:after="0" w:line="240" w:lineRule="auto"/>
      </w:pPr>
    </w:p>
    <w:p w:rsidR="005D51E5" w:rsidRPr="005108A0" w:rsidRDefault="00E96364" w:rsidP="005108A0">
      <w:pPr>
        <w:tabs>
          <w:tab w:val="left" w:pos="1800"/>
          <w:tab w:val="left" w:pos="5760"/>
          <w:tab w:val="left" w:pos="72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JOB TITLE</w:t>
      </w:r>
      <w:r w:rsidR="005D51E5" w:rsidRPr="00E26039">
        <w:rPr>
          <w:rFonts w:cstheme="minorHAnsi"/>
          <w:b/>
        </w:rPr>
        <w:t>:</w:t>
      </w:r>
      <w:r w:rsidRPr="000A5F33">
        <w:rPr>
          <w:rFonts w:cstheme="minorHAnsi"/>
        </w:rPr>
        <w:tab/>
      </w:r>
      <w:r w:rsidR="0062670D">
        <w:rPr>
          <w:rFonts w:cstheme="minorHAnsi"/>
        </w:rPr>
        <w:t>Public Health Nurse</w:t>
      </w:r>
      <w:r w:rsidR="00745E98">
        <w:rPr>
          <w:rFonts w:cstheme="minorHAnsi"/>
        </w:rPr>
        <w:tab/>
      </w:r>
      <w:r>
        <w:rPr>
          <w:rFonts w:cstheme="minorHAnsi"/>
          <w:b/>
        </w:rPr>
        <w:t>DEPARTMENT</w:t>
      </w:r>
      <w:r w:rsidR="005D51E5" w:rsidRPr="00E26039">
        <w:rPr>
          <w:rFonts w:cstheme="minorHAnsi"/>
          <w:b/>
        </w:rPr>
        <w:t>:</w:t>
      </w:r>
      <w:r w:rsidR="00C27412" w:rsidRPr="00752B85">
        <w:rPr>
          <w:rFonts w:cstheme="minorHAnsi"/>
        </w:rPr>
        <w:tab/>
      </w:r>
      <w:r w:rsidR="0062670D">
        <w:rPr>
          <w:rFonts w:cstheme="minorHAnsi"/>
        </w:rPr>
        <w:t>Health Department</w:t>
      </w:r>
    </w:p>
    <w:p w:rsidR="005D51E5" w:rsidRPr="00E26039" w:rsidRDefault="005D51E5" w:rsidP="001A73A9">
      <w:pPr>
        <w:tabs>
          <w:tab w:val="left" w:pos="5760"/>
          <w:tab w:val="left" w:pos="7200"/>
        </w:tabs>
        <w:spacing w:after="0" w:line="240" w:lineRule="auto"/>
        <w:rPr>
          <w:rFonts w:cstheme="minorHAnsi"/>
          <w:b/>
        </w:rPr>
      </w:pPr>
    </w:p>
    <w:p w:rsidR="0005631C" w:rsidRDefault="005D51E5" w:rsidP="001A73A9">
      <w:pPr>
        <w:tabs>
          <w:tab w:val="left" w:pos="1800"/>
          <w:tab w:val="left" w:pos="5760"/>
          <w:tab w:val="left" w:pos="7200"/>
        </w:tabs>
        <w:spacing w:after="0" w:line="240" w:lineRule="auto"/>
        <w:rPr>
          <w:rFonts w:cstheme="minorHAnsi"/>
        </w:rPr>
      </w:pPr>
      <w:r w:rsidRPr="00E26039">
        <w:rPr>
          <w:rFonts w:cstheme="minorHAnsi"/>
          <w:b/>
        </w:rPr>
        <w:t>DATE</w:t>
      </w:r>
      <w:r w:rsidR="00E96364">
        <w:rPr>
          <w:rFonts w:cstheme="minorHAnsi"/>
          <w:b/>
        </w:rPr>
        <w:t xml:space="preserve"> REVIEWED</w:t>
      </w:r>
      <w:r w:rsidRPr="00E26039">
        <w:rPr>
          <w:rFonts w:cstheme="minorHAnsi"/>
          <w:b/>
        </w:rPr>
        <w:t>:</w:t>
      </w:r>
      <w:r w:rsidR="0005631C" w:rsidRPr="00E26039">
        <w:rPr>
          <w:rFonts w:cstheme="minorHAnsi"/>
        </w:rPr>
        <w:tab/>
      </w:r>
      <w:r w:rsidR="0062670D">
        <w:rPr>
          <w:rFonts w:cstheme="minorHAnsi"/>
        </w:rPr>
        <w:t>July 2020</w:t>
      </w:r>
      <w:r w:rsidR="0005631C" w:rsidRPr="00E26039">
        <w:rPr>
          <w:rFonts w:cstheme="minorHAnsi"/>
        </w:rPr>
        <w:tab/>
      </w:r>
      <w:r w:rsidR="0005631C" w:rsidRPr="00E26039">
        <w:rPr>
          <w:rFonts w:cstheme="minorHAnsi"/>
          <w:b/>
        </w:rPr>
        <w:t>FLSA STATUS:</w:t>
      </w:r>
      <w:r w:rsidR="0005631C" w:rsidRPr="00E26039">
        <w:rPr>
          <w:rFonts w:cstheme="minorHAnsi"/>
        </w:rPr>
        <w:tab/>
      </w:r>
      <w:r w:rsidR="0062670D">
        <w:rPr>
          <w:rFonts w:cstheme="minorHAnsi"/>
        </w:rPr>
        <w:t>Exempt</w:t>
      </w:r>
    </w:p>
    <w:p w:rsidR="00E96364" w:rsidRDefault="00E96364" w:rsidP="001A73A9">
      <w:pPr>
        <w:tabs>
          <w:tab w:val="left" w:pos="1800"/>
          <w:tab w:val="left" w:pos="5760"/>
          <w:tab w:val="left" w:pos="7200"/>
        </w:tabs>
        <w:spacing w:after="0" w:line="240" w:lineRule="auto"/>
        <w:rPr>
          <w:rFonts w:cstheme="minorHAnsi"/>
        </w:rPr>
      </w:pPr>
    </w:p>
    <w:p w:rsidR="00E96364" w:rsidRDefault="001A73A9" w:rsidP="001A73A9">
      <w:pPr>
        <w:tabs>
          <w:tab w:val="left" w:pos="1800"/>
          <w:tab w:val="left" w:pos="5760"/>
          <w:tab w:val="left" w:pos="7200"/>
        </w:tabs>
        <w:spacing w:after="0" w:line="240" w:lineRule="auto"/>
        <w:rPr>
          <w:rFonts w:cstheme="minorHAnsi"/>
        </w:rPr>
      </w:pPr>
      <w:r w:rsidRPr="00E26039">
        <w:rPr>
          <w:rFonts w:cstheme="minorHAnsi"/>
          <w:b/>
        </w:rPr>
        <w:t>REPORTS TO:</w:t>
      </w:r>
      <w:r w:rsidRPr="000A5F33">
        <w:rPr>
          <w:rFonts w:cstheme="minorHAnsi"/>
        </w:rPr>
        <w:tab/>
      </w:r>
      <w:r w:rsidR="0062670D">
        <w:rPr>
          <w:rFonts w:cstheme="minorHAnsi"/>
        </w:rPr>
        <w:t>Nurse Manager</w:t>
      </w:r>
      <w:r>
        <w:rPr>
          <w:rFonts w:cstheme="minorHAnsi"/>
        </w:rPr>
        <w:tab/>
      </w:r>
      <w:r w:rsidR="00E96364" w:rsidRPr="00E96364">
        <w:rPr>
          <w:rFonts w:cstheme="minorHAnsi"/>
          <w:b/>
        </w:rPr>
        <w:t>POSITION FTE:</w:t>
      </w:r>
      <w:r w:rsidR="00E96364">
        <w:rPr>
          <w:rFonts w:cstheme="minorHAnsi"/>
        </w:rPr>
        <w:tab/>
      </w:r>
      <w:r w:rsidR="00745E98">
        <w:rPr>
          <w:rFonts w:cstheme="minorHAnsi"/>
        </w:rPr>
        <w:t>1.0</w:t>
      </w:r>
    </w:p>
    <w:p w:rsidR="00E96364" w:rsidRDefault="00E96364" w:rsidP="00745E98">
      <w:pPr>
        <w:tabs>
          <w:tab w:val="left" w:pos="1800"/>
          <w:tab w:val="left" w:pos="5040"/>
          <w:tab w:val="left" w:pos="6660"/>
        </w:tabs>
        <w:spacing w:after="0" w:line="240" w:lineRule="auto"/>
        <w:rPr>
          <w:rFonts w:cstheme="minorHAnsi"/>
          <w:b/>
        </w:rPr>
      </w:pPr>
    </w:p>
    <w:p w:rsidR="00E96364" w:rsidRPr="003313AE" w:rsidRDefault="00745E98" w:rsidP="003313AE">
      <w:pPr>
        <w:tabs>
          <w:tab w:val="left" w:pos="27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POSITION(S) SUPERVISED:</w:t>
      </w:r>
      <w:r w:rsidR="003313AE" w:rsidRPr="003313AE">
        <w:rPr>
          <w:rFonts w:cstheme="minorHAnsi"/>
        </w:rPr>
        <w:tab/>
      </w:r>
      <w:r w:rsidRPr="003313AE">
        <w:rPr>
          <w:rFonts w:cstheme="minorHAnsi"/>
        </w:rPr>
        <w:tab/>
      </w:r>
      <w:r w:rsidR="0062670D">
        <w:rPr>
          <w:rFonts w:cstheme="minorHAnsi"/>
        </w:rPr>
        <w:t>None</w:t>
      </w:r>
    </w:p>
    <w:p w:rsidR="005D51E5" w:rsidRPr="00E26039" w:rsidRDefault="005D51E5" w:rsidP="00745E98">
      <w:pPr>
        <w:tabs>
          <w:tab w:val="left" w:pos="5040"/>
        </w:tabs>
        <w:spacing w:after="0" w:line="240" w:lineRule="auto"/>
        <w:rPr>
          <w:rFonts w:cstheme="minorHAnsi"/>
        </w:rPr>
      </w:pPr>
    </w:p>
    <w:p w:rsidR="005D51E5" w:rsidRPr="00E26039" w:rsidRDefault="00E96364" w:rsidP="00745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GENERAL POSITION DESCRIPTION</w:t>
      </w:r>
      <w:r w:rsidR="005D51E5" w:rsidRPr="00E26039">
        <w:rPr>
          <w:rFonts w:cstheme="minorHAnsi"/>
          <w:b/>
        </w:rPr>
        <w:t>:</w:t>
      </w:r>
    </w:p>
    <w:p w:rsidR="0062670D" w:rsidRPr="0062670D" w:rsidRDefault="0062670D" w:rsidP="0062670D">
      <w:pPr>
        <w:spacing w:after="0" w:line="240" w:lineRule="auto"/>
        <w:ind w:right="18"/>
        <w:rPr>
          <w:rFonts w:eastAsia="Times New Roman" w:cstheme="minorHAnsi"/>
        </w:rPr>
      </w:pPr>
      <w:r w:rsidRPr="0062670D">
        <w:rPr>
          <w:rFonts w:eastAsia="Times New Roman" w:cstheme="minorHAnsi"/>
        </w:rPr>
        <w:t>Perform, develop and coordinate professional nursing and educational services for individuals</w:t>
      </w:r>
      <w:r w:rsidR="00880390" w:rsidRPr="0062670D">
        <w:rPr>
          <w:rFonts w:eastAsia="Times New Roman" w:cstheme="minorHAnsi"/>
        </w:rPr>
        <w:t xml:space="preserve">, </w:t>
      </w:r>
      <w:r w:rsidR="00880390">
        <w:rPr>
          <w:rFonts w:eastAsia="Times New Roman" w:cstheme="minorHAnsi"/>
        </w:rPr>
        <w:t>families</w:t>
      </w:r>
      <w:r w:rsidRPr="0062670D">
        <w:rPr>
          <w:rFonts w:eastAsia="Times New Roman" w:cstheme="minorHAnsi"/>
        </w:rPr>
        <w:t>, and community groups in a variety of public health nursing settings.</w:t>
      </w:r>
    </w:p>
    <w:p w:rsidR="00B37A05" w:rsidRDefault="00B37A05" w:rsidP="00745E98">
      <w:pPr>
        <w:spacing w:after="0" w:line="240" w:lineRule="auto"/>
        <w:rPr>
          <w:rFonts w:cstheme="minorHAnsi"/>
        </w:rPr>
      </w:pPr>
    </w:p>
    <w:p w:rsidR="005D51E5" w:rsidRPr="00E26039" w:rsidRDefault="0005631C" w:rsidP="00745E98">
      <w:pPr>
        <w:spacing w:after="0" w:line="240" w:lineRule="auto"/>
        <w:rPr>
          <w:rFonts w:cstheme="minorHAnsi"/>
          <w:b/>
        </w:rPr>
      </w:pPr>
      <w:r w:rsidRPr="00E26039">
        <w:rPr>
          <w:rFonts w:cstheme="minorHAnsi"/>
          <w:b/>
        </w:rPr>
        <w:t>ESSENTIAL FUNCTIONS/RESPONSIBILITIES:</w:t>
      </w:r>
    </w:p>
    <w:p w:rsidR="00290C7A" w:rsidRPr="00EF4B3C" w:rsidRDefault="00290C7A" w:rsidP="00290C7A">
      <w:pPr>
        <w:spacing w:after="0" w:line="240" w:lineRule="auto"/>
        <w:rPr>
          <w:rFonts w:cstheme="minorHAnsi"/>
          <w:b/>
          <w:i/>
        </w:rPr>
      </w:pPr>
      <w:r w:rsidRPr="00EF4B3C">
        <w:rPr>
          <w:rFonts w:cstheme="minorHAnsi"/>
          <w:b/>
          <w:i/>
        </w:rPr>
        <w:t>When Assigned to Immunizations:</w:t>
      </w:r>
    </w:p>
    <w:p w:rsidR="0062670D" w:rsidRPr="0062670D" w:rsidRDefault="0062670D" w:rsidP="00880390">
      <w:pPr>
        <w:numPr>
          <w:ilvl w:val="0"/>
          <w:numId w:val="12"/>
        </w:numPr>
        <w:spacing w:after="0" w:line="240" w:lineRule="auto"/>
        <w:ind w:left="720" w:right="18" w:hanging="720"/>
        <w:rPr>
          <w:rFonts w:eastAsia="Times New Roman" w:cstheme="minorHAnsi"/>
        </w:rPr>
      </w:pPr>
      <w:r w:rsidRPr="0062670D">
        <w:rPr>
          <w:rFonts w:eastAsia="Times New Roman" w:cstheme="minorHAnsi"/>
        </w:rPr>
        <w:t>Provide education and immunization services to community residents.</w:t>
      </w:r>
    </w:p>
    <w:p w:rsidR="0062670D" w:rsidRPr="0062670D" w:rsidRDefault="0062670D" w:rsidP="00880390">
      <w:pPr>
        <w:numPr>
          <w:ilvl w:val="0"/>
          <w:numId w:val="12"/>
        </w:numPr>
        <w:spacing w:after="0" w:line="240" w:lineRule="auto"/>
        <w:ind w:left="720" w:right="18" w:hanging="720"/>
        <w:jc w:val="both"/>
        <w:rPr>
          <w:rFonts w:eastAsia="Times New Roman" w:cstheme="minorHAnsi"/>
        </w:rPr>
      </w:pPr>
      <w:r w:rsidRPr="0062670D">
        <w:rPr>
          <w:rFonts w:eastAsia="Times New Roman" w:cstheme="minorHAnsi"/>
        </w:rPr>
        <w:t>Keep abreast of changing trends and new developments in vaccine development, administration and delivery.</w:t>
      </w:r>
    </w:p>
    <w:p w:rsidR="0062670D" w:rsidRPr="0062670D" w:rsidRDefault="0062670D" w:rsidP="0088039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20" w:right="18" w:hanging="720"/>
        <w:jc w:val="both"/>
        <w:rPr>
          <w:rFonts w:eastAsia="Times New Roman" w:cstheme="minorHAnsi"/>
        </w:rPr>
      </w:pPr>
      <w:r w:rsidRPr="0062670D">
        <w:rPr>
          <w:rFonts w:eastAsia="Times New Roman" w:cstheme="minorHAnsi"/>
        </w:rPr>
        <w:t>Maintain a collegial relationship with the CDPHE Immunization program staff, local medical providers and School District staff.</w:t>
      </w:r>
    </w:p>
    <w:p w:rsidR="0062670D" w:rsidRPr="0062670D" w:rsidRDefault="0062670D" w:rsidP="0088039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20" w:right="14" w:hanging="720"/>
        <w:rPr>
          <w:rFonts w:eastAsia="Times New Roman" w:cstheme="minorHAnsi"/>
        </w:rPr>
      </w:pPr>
      <w:r w:rsidRPr="0062670D">
        <w:rPr>
          <w:rFonts w:eastAsia="Times New Roman" w:cstheme="minorHAnsi"/>
        </w:rPr>
        <w:t>Provide a variety of nursing services for walk-in, non-emergent individuals.</w:t>
      </w:r>
    </w:p>
    <w:p w:rsidR="0062670D" w:rsidRDefault="0062670D" w:rsidP="0088039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20" w:right="14" w:hanging="720"/>
        <w:rPr>
          <w:rFonts w:eastAsia="Times New Roman" w:cstheme="minorHAnsi"/>
        </w:rPr>
      </w:pPr>
      <w:r w:rsidRPr="0062670D">
        <w:rPr>
          <w:rFonts w:eastAsia="Times New Roman" w:cstheme="minorHAnsi"/>
        </w:rPr>
        <w:t>Investigate, assess and participate in opportunities for seeking additional funds for Department programs.</w:t>
      </w:r>
    </w:p>
    <w:p w:rsidR="00290C7A" w:rsidRDefault="00290C7A" w:rsidP="00290C7A">
      <w:pPr>
        <w:tabs>
          <w:tab w:val="left" w:pos="0"/>
        </w:tabs>
        <w:spacing w:after="0" w:line="240" w:lineRule="auto"/>
        <w:ind w:left="720" w:right="14"/>
        <w:rPr>
          <w:rFonts w:eastAsia="Times New Roman" w:cstheme="minorHAnsi"/>
        </w:rPr>
      </w:pPr>
    </w:p>
    <w:p w:rsidR="00290C7A" w:rsidRPr="00290C7A" w:rsidRDefault="00290C7A" w:rsidP="00290C7A">
      <w:pPr>
        <w:spacing w:after="0" w:line="240" w:lineRule="auto"/>
        <w:rPr>
          <w:rFonts w:eastAsia="Calibri" w:cstheme="minorHAnsi"/>
          <w:b/>
          <w:i/>
        </w:rPr>
      </w:pPr>
      <w:r w:rsidRPr="00290C7A">
        <w:rPr>
          <w:rFonts w:eastAsia="Calibri" w:cstheme="minorHAnsi"/>
          <w:b/>
          <w:i/>
        </w:rPr>
        <w:t>When Assigned to Tuberculosis and Communicable Diseases:</w:t>
      </w:r>
    </w:p>
    <w:p w:rsidR="00880390" w:rsidRPr="00880390" w:rsidRDefault="00880390" w:rsidP="00880390">
      <w:pPr>
        <w:pStyle w:val="NoSpacing"/>
        <w:numPr>
          <w:ilvl w:val="0"/>
          <w:numId w:val="12"/>
        </w:numPr>
        <w:ind w:left="720" w:hanging="720"/>
        <w:rPr>
          <w:rStyle w:val="Strong"/>
          <w:b w:val="0"/>
          <w:bCs w:val="0"/>
        </w:rPr>
      </w:pPr>
      <w:r w:rsidRPr="00880390">
        <w:t>Have responsibility for managing the Tuberculosis (TB) and Communicable Disease (CD) programs including control and prevention efforts.</w:t>
      </w:r>
    </w:p>
    <w:p w:rsidR="00880390" w:rsidRPr="00880390" w:rsidRDefault="00880390" w:rsidP="00880390">
      <w:pPr>
        <w:pStyle w:val="NoSpacing"/>
        <w:numPr>
          <w:ilvl w:val="0"/>
          <w:numId w:val="12"/>
        </w:numPr>
        <w:ind w:left="720" w:hanging="720"/>
        <w:rPr>
          <w:rStyle w:val="Strong"/>
          <w:b w:val="0"/>
        </w:rPr>
      </w:pPr>
      <w:r w:rsidRPr="00880390">
        <w:rPr>
          <w:rStyle w:val="Strong"/>
          <w:b w:val="0"/>
        </w:rPr>
        <w:t>Investigates health problems and hazards.</w:t>
      </w:r>
    </w:p>
    <w:p w:rsidR="00880390" w:rsidRPr="00880390" w:rsidRDefault="00880390" w:rsidP="00880390">
      <w:pPr>
        <w:pStyle w:val="NoSpacing"/>
        <w:numPr>
          <w:ilvl w:val="0"/>
          <w:numId w:val="12"/>
        </w:numPr>
        <w:ind w:left="720" w:hanging="720"/>
        <w:rPr>
          <w:rStyle w:val="Strong"/>
          <w:b w:val="0"/>
        </w:rPr>
      </w:pPr>
      <w:r w:rsidRPr="00880390">
        <w:rPr>
          <w:rStyle w:val="Strong"/>
          <w:b w:val="0"/>
        </w:rPr>
        <w:t>Inform educate and empower residents about health issues.</w:t>
      </w:r>
    </w:p>
    <w:p w:rsidR="00880390" w:rsidRPr="00880390" w:rsidRDefault="00880390" w:rsidP="00880390">
      <w:pPr>
        <w:pStyle w:val="NoSpacing"/>
        <w:numPr>
          <w:ilvl w:val="0"/>
          <w:numId w:val="12"/>
        </w:numPr>
        <w:ind w:left="720" w:hanging="720"/>
        <w:rPr>
          <w:rStyle w:val="Strong"/>
          <w:b w:val="0"/>
        </w:rPr>
      </w:pPr>
      <w:r w:rsidRPr="00880390">
        <w:rPr>
          <w:rStyle w:val="Strong"/>
          <w:b w:val="0"/>
        </w:rPr>
        <w:t>Maintain clinical nursing knowledge of CDC and CDPHE TB and CD guidelines.</w:t>
      </w:r>
    </w:p>
    <w:p w:rsidR="00880390" w:rsidRPr="00880390" w:rsidRDefault="00880390" w:rsidP="00880390">
      <w:pPr>
        <w:pStyle w:val="NoSpacing"/>
        <w:numPr>
          <w:ilvl w:val="0"/>
          <w:numId w:val="12"/>
        </w:numPr>
        <w:ind w:left="720" w:hanging="720"/>
        <w:rPr>
          <w:rStyle w:val="Strong"/>
          <w:b w:val="0"/>
        </w:rPr>
      </w:pPr>
      <w:r w:rsidRPr="00880390">
        <w:rPr>
          <w:rStyle w:val="Strong"/>
          <w:b w:val="0"/>
        </w:rPr>
        <w:t>Maintain a collegial relationship with CDPHE State and Regional CD/TB programs.</w:t>
      </w:r>
    </w:p>
    <w:p w:rsidR="00880390" w:rsidRPr="00880390" w:rsidRDefault="00880390" w:rsidP="00880390">
      <w:pPr>
        <w:pStyle w:val="NoSpacing"/>
        <w:numPr>
          <w:ilvl w:val="0"/>
          <w:numId w:val="12"/>
        </w:numPr>
        <w:ind w:left="720" w:hanging="720"/>
        <w:rPr>
          <w:rStyle w:val="Strong"/>
          <w:b w:val="0"/>
        </w:rPr>
      </w:pPr>
      <w:r w:rsidRPr="00880390">
        <w:rPr>
          <w:rStyle w:val="Strong"/>
          <w:b w:val="0"/>
        </w:rPr>
        <w:t>Demonstrate excellence in public health nursing overcoming challenges through problem solving.</w:t>
      </w:r>
    </w:p>
    <w:p w:rsidR="00B37A05" w:rsidRPr="00880390" w:rsidRDefault="00B37A05" w:rsidP="00745E98">
      <w:pPr>
        <w:spacing w:after="0" w:line="240" w:lineRule="auto"/>
        <w:ind w:left="720" w:hanging="720"/>
        <w:rPr>
          <w:rFonts w:cstheme="minorHAnsi"/>
        </w:rPr>
      </w:pPr>
    </w:p>
    <w:p w:rsidR="0005631C" w:rsidRDefault="000A5F33" w:rsidP="00745E98">
      <w:pPr>
        <w:spacing w:after="0" w:line="240" w:lineRule="auto"/>
        <w:rPr>
          <w:rFonts w:cstheme="minorHAnsi"/>
          <w:b/>
        </w:rPr>
      </w:pPr>
      <w:r w:rsidRPr="000A5F33">
        <w:rPr>
          <w:rFonts w:cstheme="minorHAnsi"/>
          <w:b/>
        </w:rPr>
        <w:t>GENERAL JOB DUTIES:</w:t>
      </w:r>
    </w:p>
    <w:p w:rsidR="00880390" w:rsidRPr="00EF4B3C" w:rsidRDefault="00880390" w:rsidP="00745E98">
      <w:pPr>
        <w:spacing w:after="0" w:line="240" w:lineRule="auto"/>
        <w:rPr>
          <w:rFonts w:cstheme="minorHAnsi"/>
          <w:b/>
          <w:i/>
        </w:rPr>
      </w:pPr>
      <w:r w:rsidRPr="00EF4B3C">
        <w:rPr>
          <w:rFonts w:cstheme="minorHAnsi"/>
          <w:b/>
          <w:i/>
        </w:rPr>
        <w:t>When Assigned to Immunizations: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Assess and evaluate the immunization status and needs of clients through the knowledge of current vaccine preventable disease immunization guidelines, vaccination schedules, state requirements and client medical history.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Interprets immunization records.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Make specific individual nursing judgment using CDPHE &amp; ACIP immunization guidelines, Center for Disease Control and Red Book resources.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Educates clients and caregivers about the importance of immunizations, following recommended immunization schedules, possible side-effects of immunizations and after-care.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Secures necessary consents.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Triage telephone calls from various professional and non-professional sources regarding immunizations, vaccine safety.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 xml:space="preserve">Draws up vaccines according to manufacturer’s instructions and administers same using safe and proper techniques and a system of double checks to ensure accuracy.  Follows Universal Precautions while administering vaccine. 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Completes appropriate client and clinic records, enters immunizations into CDPHE CIIS program to ensure correct vaccines are administered and documented.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Works with diverse cultures including non-English speaking clients to overcome barriers to obtaining health care. Counsels and advises client using interpreters as necessary.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 xml:space="preserve">Responds to medical emergency situations in the clinic such as vaccine reactions. 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 xml:space="preserve">Ensures that client records are kept secure and confidential, and maintained consistent with Health Department policies, procedures and HIPAA standards. 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Ensure compliance with VFC guidelines for vaccine storage and handling procedures, screening and documentation methods, ensuring that the most current immunization resource materials are available on site.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Make referrals to other medical practitioners or community health resources as needed.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right="18" w:hanging="720"/>
        <w:rPr>
          <w:rFonts w:eastAsia="Times New Roman" w:cstheme="minorHAnsi"/>
        </w:rPr>
      </w:pPr>
      <w:r w:rsidRPr="0062670D">
        <w:rPr>
          <w:rFonts w:eastAsia="Times New Roman" w:cstheme="minorHAnsi"/>
        </w:rPr>
        <w:t>Perform monthly/quarterly biological inventory, order correct anticipated amount of vaccine, supplies and materials for smooth clinic operation, and inventory and properly store all immunologicals upon arrival.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>Demonstrate core competencies within the Incident Command System structure as appropriate to this position’s functional role in a public health emergency response event. (Complete NIMS-700, ICS-100, and ICS-200).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 xml:space="preserve">Prepare for and respond to emergencies, such as a communicable disease outbreak within a clinic, facility or in the community at large. </w:t>
      </w:r>
    </w:p>
    <w:p w:rsidR="0062670D" w:rsidRPr="0062670D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u w:val="single"/>
        </w:rPr>
      </w:pPr>
      <w:r w:rsidRPr="0062670D">
        <w:rPr>
          <w:rFonts w:eastAsia="Calibri" w:cstheme="minorHAnsi"/>
        </w:rPr>
        <w:t xml:space="preserve">Initiate, schedule, coordinate, and supervise off-site vaccination clinics as needed. </w:t>
      </w:r>
    </w:p>
    <w:p w:rsidR="0062670D" w:rsidRPr="00880390" w:rsidRDefault="0062670D" w:rsidP="0062670D">
      <w:pPr>
        <w:numPr>
          <w:ilvl w:val="0"/>
          <w:numId w:val="9"/>
        </w:numPr>
        <w:spacing w:after="0" w:line="240" w:lineRule="auto"/>
        <w:ind w:left="720" w:hanging="720"/>
        <w:contextualSpacing/>
        <w:rPr>
          <w:rFonts w:eastAsia="Calibri" w:cstheme="minorHAnsi"/>
          <w:i/>
        </w:rPr>
      </w:pPr>
      <w:r w:rsidRPr="0062670D">
        <w:rPr>
          <w:rFonts w:eastAsia="Calibri" w:cstheme="minorHAnsi"/>
        </w:rPr>
        <w:lastRenderedPageBreak/>
        <w:t>Attend educational programs for professional and personal growth.</w:t>
      </w:r>
    </w:p>
    <w:p w:rsidR="00880390" w:rsidRPr="00880390" w:rsidRDefault="00880390" w:rsidP="00880390">
      <w:pPr>
        <w:spacing w:after="0" w:line="240" w:lineRule="auto"/>
        <w:ind w:left="720"/>
        <w:contextualSpacing/>
        <w:rPr>
          <w:rFonts w:eastAsia="Calibri" w:cstheme="minorHAnsi"/>
          <w:i/>
        </w:rPr>
      </w:pPr>
    </w:p>
    <w:p w:rsidR="00880390" w:rsidRPr="00EF4B3C" w:rsidRDefault="00880390" w:rsidP="00880390">
      <w:pPr>
        <w:spacing w:after="0" w:line="240" w:lineRule="auto"/>
        <w:contextualSpacing/>
        <w:rPr>
          <w:rFonts w:eastAsia="Calibri" w:cstheme="minorHAnsi"/>
          <w:b/>
          <w:i/>
        </w:rPr>
      </w:pPr>
      <w:r w:rsidRPr="00EF4B3C">
        <w:rPr>
          <w:rFonts w:eastAsia="Calibri" w:cstheme="minorHAnsi"/>
          <w:b/>
          <w:i/>
        </w:rPr>
        <w:t>When Assigned to Tuberculosis and Communicable Diseases: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Screen for TB (TST). Demonstrates safe administration of medications via oral (PO), subcutaneous (SC), and intramuscular (IM), intradermal administration routes. Follows Universal Precautions while administering injections or oral medications.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Understand and implement TB treatment regimens (LTBI &amp; TB) disease.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Conduct CD and TB epidemiological investigations.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 xml:space="preserve">Receive reports from community, i.e., infection control nurse at hospital, physicians, Health Departments for all reportable communicable diseases. 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 xml:space="preserve">Document/report investigations in a complete and timely manner per program requirements. Enter data into CDPHE CEDRS and TBDB. 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Attend educational programs for professional and personal growth.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Communicate with all healthcare providers.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 xml:space="preserve">Monitor patients during treatment. Perform home visits as required by program mandate. 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 xml:space="preserve">Order and stock clinical, educational, medical supplies. 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Ensures that client records are kept secure and confidential, and maintained consistent with Health Department policies and HIPPA standards.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Works with diverse cultures including non-English speaking clients to overcome barriers to obtaining health care. Counsels and advises client using interpreters as necessary.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 xml:space="preserve">Work with departmental and local administrators in coordinating efforts of disaster preparedness. </w:t>
      </w:r>
      <w:r>
        <w:rPr>
          <w:rStyle w:val="Strong"/>
          <w:b w:val="0"/>
        </w:rPr>
        <w:t>Serves on Health Department epidemiology</w:t>
      </w:r>
      <w:r w:rsidRPr="00880390">
        <w:rPr>
          <w:rStyle w:val="Strong"/>
          <w:b w:val="0"/>
        </w:rPr>
        <w:t xml:space="preserve"> team.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Demonstrate core competencies within the Incident Command System structure as appropriate to this position’s functional role in a public health emergency response event. (Completion of NIMS-700, ICS-100, ICS-200).</w:t>
      </w:r>
    </w:p>
    <w:p w:rsidR="00880390" w:rsidRPr="00880390" w:rsidRDefault="00880390" w:rsidP="00880390">
      <w:pPr>
        <w:pStyle w:val="NoSpacing"/>
        <w:numPr>
          <w:ilvl w:val="0"/>
          <w:numId w:val="15"/>
        </w:numPr>
        <w:ind w:hanging="720"/>
        <w:rPr>
          <w:rStyle w:val="Strong"/>
          <w:b w:val="0"/>
        </w:rPr>
      </w:pPr>
      <w:r w:rsidRPr="00880390">
        <w:rPr>
          <w:rStyle w:val="Strong"/>
          <w:b w:val="0"/>
        </w:rPr>
        <w:t>Performs other similar and related duties as assigned. These examples do not include all of the tasks the employee may be expected to perform.</w:t>
      </w:r>
    </w:p>
    <w:p w:rsidR="0062670D" w:rsidRPr="0062670D" w:rsidRDefault="0062670D" w:rsidP="00880390">
      <w:pPr>
        <w:numPr>
          <w:ilvl w:val="0"/>
          <w:numId w:val="15"/>
        </w:numPr>
        <w:spacing w:after="0" w:line="240" w:lineRule="auto"/>
        <w:ind w:hanging="720"/>
        <w:contextualSpacing/>
        <w:rPr>
          <w:rFonts w:eastAsia="Calibri" w:cstheme="minorHAnsi"/>
        </w:rPr>
      </w:pPr>
      <w:r w:rsidRPr="0062670D">
        <w:rPr>
          <w:rFonts w:eastAsia="Calibri" w:cstheme="minorHAnsi"/>
        </w:rPr>
        <w:t>Performs other similar and related duties as assigned. These examples do not include all of the tasks the employee may be expected to perform.</w:t>
      </w:r>
    </w:p>
    <w:p w:rsidR="0005631C" w:rsidRPr="00E26039" w:rsidRDefault="0005631C" w:rsidP="00745E98">
      <w:pPr>
        <w:spacing w:after="0" w:line="240" w:lineRule="auto"/>
        <w:rPr>
          <w:rFonts w:cstheme="minorHAnsi"/>
        </w:rPr>
      </w:pPr>
    </w:p>
    <w:p w:rsidR="0005631C" w:rsidRPr="00E26039" w:rsidRDefault="0005631C" w:rsidP="00745E98">
      <w:pPr>
        <w:spacing w:after="0" w:line="240" w:lineRule="auto"/>
        <w:rPr>
          <w:rFonts w:cstheme="minorHAnsi"/>
          <w:b/>
        </w:rPr>
      </w:pPr>
      <w:r w:rsidRPr="00E26039">
        <w:rPr>
          <w:rFonts w:cstheme="minorHAnsi"/>
          <w:b/>
        </w:rPr>
        <w:t>POSITION REQUIREMENTS:</w:t>
      </w:r>
    </w:p>
    <w:p w:rsidR="005D51E5" w:rsidRPr="00E26039" w:rsidRDefault="005D51E5" w:rsidP="00745E98">
      <w:pPr>
        <w:spacing w:after="0" w:line="240" w:lineRule="auto"/>
        <w:rPr>
          <w:rFonts w:cstheme="minorHAnsi"/>
        </w:rPr>
      </w:pPr>
    </w:p>
    <w:p w:rsidR="00180685" w:rsidRPr="003652C8" w:rsidRDefault="0005631C" w:rsidP="00745E98">
      <w:pPr>
        <w:spacing w:after="0" w:line="240" w:lineRule="auto"/>
        <w:rPr>
          <w:rFonts w:cstheme="minorHAnsi"/>
          <w:b/>
        </w:rPr>
      </w:pPr>
      <w:r w:rsidRPr="003652C8">
        <w:rPr>
          <w:rFonts w:cstheme="minorHAnsi"/>
          <w:b/>
        </w:rPr>
        <w:t>Education:</w:t>
      </w:r>
    </w:p>
    <w:p w:rsidR="008361C8" w:rsidRPr="008361C8" w:rsidRDefault="008361C8" w:rsidP="008361C8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Associate’s Degree in Nursing.  Bachelor’s Degree preferred.</w:t>
      </w:r>
    </w:p>
    <w:p w:rsidR="0005631C" w:rsidRDefault="0005631C" w:rsidP="00745E98">
      <w:pPr>
        <w:spacing w:after="0" w:line="240" w:lineRule="auto"/>
        <w:rPr>
          <w:rFonts w:cstheme="minorHAnsi"/>
        </w:rPr>
      </w:pPr>
    </w:p>
    <w:p w:rsidR="0005631C" w:rsidRPr="003652C8" w:rsidRDefault="0005631C" w:rsidP="00745E98">
      <w:pPr>
        <w:spacing w:after="0" w:line="240" w:lineRule="auto"/>
        <w:rPr>
          <w:rFonts w:cstheme="minorHAnsi"/>
          <w:b/>
        </w:rPr>
      </w:pPr>
      <w:r w:rsidRPr="003652C8">
        <w:rPr>
          <w:rFonts w:cstheme="minorHAnsi"/>
          <w:b/>
        </w:rPr>
        <w:t>Experience:</w:t>
      </w:r>
    </w:p>
    <w:p w:rsidR="00745E98" w:rsidRDefault="008361C8" w:rsidP="00745E98">
      <w:pPr>
        <w:spacing w:after="0" w:line="240" w:lineRule="auto"/>
        <w:rPr>
          <w:rFonts w:cstheme="minorHAnsi"/>
        </w:rPr>
      </w:pPr>
      <w:r>
        <w:rPr>
          <w:rFonts w:eastAsia="Calibri" w:cstheme="minorHAnsi"/>
        </w:rPr>
        <w:lastRenderedPageBreak/>
        <w:t>At least three (</w:t>
      </w:r>
      <w:r w:rsidRPr="008361C8">
        <w:rPr>
          <w:rFonts w:eastAsia="Calibri" w:cstheme="minorHAnsi"/>
        </w:rPr>
        <w:t>3</w:t>
      </w:r>
      <w:r>
        <w:rPr>
          <w:rFonts w:eastAsia="Calibri" w:cstheme="minorHAnsi"/>
        </w:rPr>
        <w:t>)</w:t>
      </w:r>
      <w:r w:rsidRPr="008361C8">
        <w:rPr>
          <w:rFonts w:eastAsia="Calibri" w:cstheme="minorHAnsi"/>
        </w:rPr>
        <w:t xml:space="preserve"> yea</w:t>
      </w:r>
      <w:r>
        <w:rPr>
          <w:rFonts w:eastAsia="Calibri" w:cstheme="minorHAnsi"/>
        </w:rPr>
        <w:t xml:space="preserve">rs of nursing experience in a </w:t>
      </w:r>
      <w:r w:rsidRPr="008361C8">
        <w:rPr>
          <w:rFonts w:eastAsia="Calibri" w:cstheme="minorHAnsi"/>
        </w:rPr>
        <w:t>Public Health</w:t>
      </w:r>
      <w:r>
        <w:rPr>
          <w:rFonts w:eastAsia="Calibri" w:cstheme="minorHAnsi"/>
        </w:rPr>
        <w:t xml:space="preserve"> setting</w:t>
      </w:r>
      <w:r w:rsidRPr="008361C8">
        <w:rPr>
          <w:rFonts w:eastAsia="Calibri" w:cstheme="minorHAnsi"/>
        </w:rPr>
        <w:t>, physician’s office, or community clinical setting</w:t>
      </w:r>
      <w:r>
        <w:rPr>
          <w:rFonts w:eastAsia="Calibri" w:cstheme="minorHAnsi"/>
        </w:rPr>
        <w:t>.</w:t>
      </w:r>
    </w:p>
    <w:p w:rsidR="00A74F03" w:rsidRPr="00DB50BF" w:rsidRDefault="00A74F03" w:rsidP="00A74F03">
      <w:pPr>
        <w:tabs>
          <w:tab w:val="left" w:pos="360"/>
          <w:tab w:val="left" w:pos="720"/>
          <w:tab w:val="right" w:pos="6299"/>
        </w:tabs>
        <w:spacing w:after="0" w:line="240" w:lineRule="auto"/>
        <w:ind w:left="720" w:right="18" w:hanging="720"/>
        <w:rPr>
          <w:rFonts w:eastAsia="Times New Roman" w:cstheme="minorHAnsi"/>
        </w:rPr>
      </w:pPr>
      <w:r w:rsidRPr="00DB50BF">
        <w:rPr>
          <w:rFonts w:eastAsia="Times New Roman" w:cstheme="minorHAnsi"/>
        </w:rPr>
        <w:t>Combination of education and experience could waive specific requirement.</w:t>
      </w:r>
    </w:p>
    <w:p w:rsidR="00B37A05" w:rsidRPr="00E26039" w:rsidRDefault="00B37A05" w:rsidP="00745E98">
      <w:pPr>
        <w:spacing w:after="0" w:line="240" w:lineRule="auto"/>
        <w:rPr>
          <w:rFonts w:cstheme="minorHAnsi"/>
        </w:rPr>
      </w:pPr>
    </w:p>
    <w:p w:rsidR="0005631C" w:rsidRPr="003652C8" w:rsidRDefault="0005631C" w:rsidP="00745E98">
      <w:pPr>
        <w:spacing w:after="0" w:line="240" w:lineRule="auto"/>
        <w:rPr>
          <w:rFonts w:cstheme="minorHAnsi"/>
          <w:b/>
        </w:rPr>
      </w:pPr>
      <w:r w:rsidRPr="003652C8">
        <w:rPr>
          <w:rFonts w:cstheme="minorHAnsi"/>
          <w:b/>
        </w:rPr>
        <w:t>Licenses/Certifications:</w:t>
      </w:r>
    </w:p>
    <w:p w:rsidR="008361C8" w:rsidRDefault="008361C8" w:rsidP="008361C8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Current and unrestricted Colorado </w:t>
      </w:r>
      <w:r w:rsidRPr="008361C8">
        <w:rPr>
          <w:rFonts w:eastAsia="Calibri" w:cstheme="minorHAnsi"/>
        </w:rPr>
        <w:t xml:space="preserve">Registered </w:t>
      </w:r>
      <w:r>
        <w:rPr>
          <w:rFonts w:eastAsia="Calibri" w:cstheme="minorHAnsi"/>
        </w:rPr>
        <w:t>Nurse license</w:t>
      </w:r>
    </w:p>
    <w:p w:rsidR="008361C8" w:rsidRPr="008361C8" w:rsidRDefault="008361C8" w:rsidP="008361C8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Current and unrestricted </w:t>
      </w:r>
      <w:r w:rsidRPr="008361C8">
        <w:rPr>
          <w:rFonts w:eastAsia="Calibri" w:cstheme="minorHAnsi"/>
        </w:rPr>
        <w:t>American He</w:t>
      </w:r>
      <w:r>
        <w:rPr>
          <w:rFonts w:eastAsia="Calibri" w:cstheme="minorHAnsi"/>
        </w:rPr>
        <w:t>art Association BLS certificate</w:t>
      </w:r>
    </w:p>
    <w:p w:rsidR="0005631C" w:rsidRDefault="003313AE" w:rsidP="00745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Current and valid Colorado Driver’s License</w:t>
      </w:r>
    </w:p>
    <w:p w:rsidR="003652C8" w:rsidRPr="00E26039" w:rsidRDefault="003652C8" w:rsidP="00745E98">
      <w:pPr>
        <w:spacing w:after="0" w:line="240" w:lineRule="auto"/>
        <w:rPr>
          <w:rFonts w:cstheme="minorHAnsi"/>
        </w:rPr>
      </w:pPr>
    </w:p>
    <w:p w:rsidR="00E96364" w:rsidRPr="00E96364" w:rsidRDefault="00E96364" w:rsidP="00745E98">
      <w:pPr>
        <w:tabs>
          <w:tab w:val="left" w:pos="8435"/>
        </w:tabs>
        <w:spacing w:after="0" w:line="240" w:lineRule="auto"/>
        <w:ind w:left="3240" w:right="18" w:hanging="3240"/>
        <w:rPr>
          <w:rFonts w:eastAsia="Times New Roman" w:cstheme="minorHAnsi"/>
          <w:b/>
        </w:rPr>
      </w:pPr>
      <w:r w:rsidRPr="00E96364">
        <w:rPr>
          <w:rFonts w:eastAsia="Times New Roman" w:cstheme="minorHAnsi"/>
          <w:b/>
        </w:rPr>
        <w:t>PHYSICAL REQUIREMENTS:</w:t>
      </w:r>
    </w:p>
    <w:p w:rsidR="00E96364" w:rsidRDefault="00E96364" w:rsidP="00745E98">
      <w:pPr>
        <w:tabs>
          <w:tab w:val="left" w:pos="8435"/>
        </w:tabs>
        <w:spacing w:after="0" w:line="240" w:lineRule="auto"/>
        <w:ind w:left="3240" w:right="18" w:hanging="3240"/>
        <w:rPr>
          <w:rFonts w:eastAsia="Times New Roman" w:cstheme="minorHAnsi"/>
        </w:rPr>
      </w:pPr>
    </w:p>
    <w:p w:rsidR="00612A3E" w:rsidRDefault="0005631C" w:rsidP="008361C8">
      <w:pPr>
        <w:tabs>
          <w:tab w:val="left" w:pos="8435"/>
        </w:tabs>
        <w:spacing w:after="0" w:line="240" w:lineRule="auto"/>
        <w:ind w:left="3240" w:right="18" w:hanging="3240"/>
        <w:rPr>
          <w:rFonts w:eastAsia="Times New Roman" w:cstheme="minorHAnsi"/>
        </w:rPr>
      </w:pPr>
      <w:r w:rsidRPr="00E26039">
        <w:rPr>
          <w:rFonts w:eastAsia="Times New Roman" w:cstheme="minorHAnsi"/>
        </w:rPr>
        <w:t xml:space="preserve">Physical Requirements:  </w:t>
      </w:r>
      <w:r w:rsidR="00E26039" w:rsidRPr="00E26039">
        <w:rPr>
          <w:rFonts w:eastAsia="Times New Roman" w:cstheme="minorHAnsi"/>
        </w:rPr>
        <w:tab/>
      </w:r>
      <w:r w:rsidR="00612A3E" w:rsidRPr="00612A3E">
        <w:rPr>
          <w:rFonts w:eastAsia="Times New Roman" w:cstheme="minorHAnsi"/>
        </w:rPr>
        <w:t xml:space="preserve">Walk, stand, sit, type, use hands to finger, handle or feel objects, reach with hands and arms, talk, listen, see, grasp, pull, lift, drive, </w:t>
      </w:r>
      <w:r w:rsidR="008361C8">
        <w:rPr>
          <w:rFonts w:eastAsia="Times New Roman" w:cstheme="minorHAnsi"/>
        </w:rPr>
        <w:t xml:space="preserve">stoop and </w:t>
      </w:r>
      <w:r w:rsidR="00612A3E" w:rsidRPr="00612A3E">
        <w:rPr>
          <w:rFonts w:eastAsia="Times New Roman" w:cstheme="minorHAnsi"/>
        </w:rPr>
        <w:t>bend</w:t>
      </w:r>
      <w:r w:rsidR="008361C8">
        <w:rPr>
          <w:rFonts w:eastAsia="Times New Roman" w:cstheme="minorHAnsi"/>
        </w:rPr>
        <w:t xml:space="preserve"> to examine patients</w:t>
      </w:r>
      <w:r w:rsidR="00612A3E" w:rsidRPr="00612A3E">
        <w:rPr>
          <w:rFonts w:eastAsia="Times New Roman" w:cstheme="minorHAnsi"/>
        </w:rPr>
        <w:t xml:space="preserve">, climb in/out of vehicle, physically restrain </w:t>
      </w:r>
      <w:r w:rsidR="008361C8">
        <w:rPr>
          <w:rFonts w:eastAsia="Times New Roman" w:cstheme="minorHAnsi"/>
        </w:rPr>
        <w:t>children with approved techniques, transport equipment and supplies.</w:t>
      </w:r>
    </w:p>
    <w:p w:rsidR="00B37A05" w:rsidRPr="00E26039" w:rsidRDefault="00B37A05" w:rsidP="00745E98">
      <w:pPr>
        <w:tabs>
          <w:tab w:val="left" w:pos="8435"/>
        </w:tabs>
        <w:spacing w:after="0" w:line="240" w:lineRule="auto"/>
        <w:ind w:left="3240" w:right="18" w:hanging="3240"/>
        <w:rPr>
          <w:rFonts w:eastAsia="Times New Roman" w:cstheme="minorHAnsi"/>
        </w:rPr>
      </w:pPr>
    </w:p>
    <w:p w:rsidR="00C27412" w:rsidRPr="00E26039" w:rsidRDefault="0005631C" w:rsidP="00745E98">
      <w:pPr>
        <w:tabs>
          <w:tab w:val="left" w:pos="8435"/>
        </w:tabs>
        <w:spacing w:after="0" w:line="240" w:lineRule="auto"/>
        <w:ind w:left="3240" w:right="18" w:hanging="3240"/>
        <w:rPr>
          <w:rFonts w:eastAsia="Times New Roman" w:cstheme="minorHAnsi"/>
        </w:rPr>
      </w:pPr>
      <w:r w:rsidRPr="00E26039">
        <w:rPr>
          <w:rFonts w:eastAsia="Times New Roman" w:cstheme="minorHAnsi"/>
        </w:rPr>
        <w:t>Lifting:</w:t>
      </w:r>
      <w:r w:rsidRPr="00E26039">
        <w:rPr>
          <w:rFonts w:eastAsia="Times New Roman" w:cstheme="minorHAnsi"/>
        </w:rPr>
        <w:tab/>
      </w:r>
      <w:r w:rsidR="00C27412">
        <w:rPr>
          <w:rFonts w:eastAsia="Times New Roman" w:cstheme="minorHAnsi"/>
        </w:rPr>
        <w:t>50# requirement</w:t>
      </w:r>
    </w:p>
    <w:p w:rsidR="00B37A05" w:rsidRPr="00E26039" w:rsidRDefault="00B37A05" w:rsidP="00745E98">
      <w:pPr>
        <w:tabs>
          <w:tab w:val="left" w:pos="8435"/>
        </w:tabs>
        <w:spacing w:after="0" w:line="240" w:lineRule="auto"/>
        <w:ind w:left="3240" w:right="18" w:hanging="3240"/>
        <w:rPr>
          <w:rFonts w:eastAsia="Times New Roman" w:cstheme="minorHAnsi"/>
        </w:rPr>
      </w:pPr>
    </w:p>
    <w:p w:rsidR="00A74F03" w:rsidRDefault="0005631C" w:rsidP="008361C8">
      <w:pPr>
        <w:spacing w:after="0" w:line="240" w:lineRule="auto"/>
        <w:ind w:left="3240" w:right="18" w:hanging="3240"/>
        <w:rPr>
          <w:rFonts w:eastAsia="Times New Roman" w:cstheme="minorHAnsi"/>
        </w:rPr>
      </w:pPr>
      <w:r w:rsidRPr="000B4106">
        <w:rPr>
          <w:rFonts w:eastAsia="Times New Roman" w:cstheme="minorHAnsi"/>
        </w:rPr>
        <w:t>Exposure to El</w:t>
      </w:r>
      <w:r w:rsidR="008361C8">
        <w:rPr>
          <w:rFonts w:eastAsia="Times New Roman" w:cstheme="minorHAnsi"/>
        </w:rPr>
        <w:t>ements:</w:t>
      </w:r>
      <w:r w:rsidR="008361C8">
        <w:rPr>
          <w:rFonts w:eastAsia="Times New Roman" w:cstheme="minorHAnsi"/>
        </w:rPr>
        <w:tab/>
        <w:t xml:space="preserve">Normal office conditions.  </w:t>
      </w:r>
      <w:r w:rsidR="00A74F03" w:rsidRPr="000B4106">
        <w:rPr>
          <w:rFonts w:eastAsia="Times New Roman" w:cstheme="minorHAnsi"/>
        </w:rPr>
        <w:t xml:space="preserve">Position requires travel to </w:t>
      </w:r>
      <w:r w:rsidR="008361C8">
        <w:rPr>
          <w:rFonts w:eastAsia="Times New Roman" w:cstheme="minorHAnsi"/>
        </w:rPr>
        <w:t>other locations in the community and state-wide</w:t>
      </w:r>
      <w:r w:rsidR="00A74F03" w:rsidRPr="000B4106">
        <w:rPr>
          <w:rFonts w:eastAsia="Times New Roman" w:cstheme="minorHAnsi"/>
        </w:rPr>
        <w:t>.</w:t>
      </w:r>
    </w:p>
    <w:p w:rsidR="00A74F03" w:rsidRDefault="00A74F03" w:rsidP="00745E98">
      <w:pPr>
        <w:tabs>
          <w:tab w:val="left" w:pos="3240"/>
          <w:tab w:val="right" w:pos="7969"/>
        </w:tabs>
        <w:spacing w:after="0" w:line="240" w:lineRule="auto"/>
        <w:ind w:right="18"/>
        <w:rPr>
          <w:rFonts w:eastAsia="Times New Roman" w:cstheme="minorHAnsi"/>
        </w:rPr>
      </w:pPr>
    </w:p>
    <w:p w:rsidR="008361C8" w:rsidRPr="008361C8" w:rsidRDefault="0005631C" w:rsidP="008361C8">
      <w:pPr>
        <w:pStyle w:val="ListParagraph"/>
        <w:spacing w:after="0" w:line="240" w:lineRule="auto"/>
        <w:ind w:left="3240" w:hanging="3240"/>
        <w:rPr>
          <w:rFonts w:eastAsia="Calibri" w:cstheme="minorHAnsi"/>
        </w:rPr>
      </w:pPr>
      <w:r w:rsidRPr="00E26039">
        <w:rPr>
          <w:rFonts w:eastAsia="Times New Roman" w:cstheme="minorHAnsi"/>
        </w:rPr>
        <w:t>Handl</w:t>
      </w:r>
      <w:r w:rsidR="008361C8">
        <w:rPr>
          <w:rFonts w:eastAsia="Times New Roman" w:cstheme="minorHAnsi"/>
        </w:rPr>
        <w:t>ing of Dangerous Equipment:</w:t>
      </w:r>
      <w:r w:rsidR="008361C8">
        <w:rPr>
          <w:rFonts w:eastAsia="Times New Roman" w:cstheme="minorHAnsi"/>
        </w:rPr>
        <w:tab/>
      </w:r>
      <w:r w:rsidR="008361C8">
        <w:rPr>
          <w:rFonts w:eastAsia="Calibri" w:cstheme="minorHAnsi"/>
        </w:rPr>
        <w:t>S</w:t>
      </w:r>
      <w:r w:rsidR="008361C8" w:rsidRPr="008361C8">
        <w:rPr>
          <w:rFonts w:eastAsia="Calibri" w:cstheme="minorHAnsi"/>
        </w:rPr>
        <w:t>yringes, needles, medical examination equipmen</w:t>
      </w:r>
      <w:r w:rsidR="008361C8">
        <w:rPr>
          <w:rFonts w:eastAsia="Calibri" w:cstheme="minorHAnsi"/>
        </w:rPr>
        <w:t>t, emergency response equipment</w:t>
      </w:r>
    </w:p>
    <w:p w:rsidR="00B37A05" w:rsidRPr="000B4106" w:rsidRDefault="00B37A05" w:rsidP="00745E98">
      <w:pPr>
        <w:tabs>
          <w:tab w:val="right" w:pos="8510"/>
        </w:tabs>
        <w:spacing w:after="0" w:line="240" w:lineRule="auto"/>
        <w:ind w:left="3240" w:right="18" w:hanging="3240"/>
        <w:rPr>
          <w:rFonts w:eastAsia="Times New Roman" w:cstheme="minorHAnsi"/>
        </w:rPr>
      </w:pPr>
    </w:p>
    <w:p w:rsidR="00880390" w:rsidRPr="00880390" w:rsidRDefault="0005631C" w:rsidP="00880390">
      <w:pPr>
        <w:spacing w:after="0" w:line="240" w:lineRule="auto"/>
        <w:ind w:left="3240" w:right="18" w:hanging="3240"/>
        <w:rPr>
          <w:rFonts w:eastAsia="Calibri" w:cstheme="minorHAnsi"/>
        </w:rPr>
      </w:pPr>
      <w:r w:rsidRPr="000B4106">
        <w:rPr>
          <w:rFonts w:eastAsia="Times New Roman" w:cstheme="minorHAnsi"/>
        </w:rPr>
        <w:t>Risk of Assault or Injury:</w:t>
      </w:r>
      <w:r w:rsidR="00A52EC0" w:rsidRPr="00880390">
        <w:rPr>
          <w:rFonts w:eastAsia="Times New Roman" w:cstheme="minorHAnsi"/>
        </w:rPr>
        <w:tab/>
      </w:r>
      <w:r w:rsidR="00880390" w:rsidRPr="00880390">
        <w:rPr>
          <w:rFonts w:eastAsia="Calibri" w:cstheme="minorHAnsi"/>
        </w:rPr>
        <w:t xml:space="preserve">May receive verbal assault from angry citizens, possible contaminated samples, </w:t>
      </w:r>
      <w:r w:rsidR="00937637" w:rsidRPr="00880390">
        <w:rPr>
          <w:rFonts w:eastAsia="Calibri" w:cstheme="minorHAnsi"/>
        </w:rPr>
        <w:t>bio hazardous</w:t>
      </w:r>
      <w:r w:rsidR="00880390" w:rsidRPr="00880390">
        <w:rPr>
          <w:rFonts w:eastAsia="Calibri" w:cstheme="minorHAnsi"/>
        </w:rPr>
        <w:t xml:space="preserve"> material, body fluids, latex, alcohol, communicable diseases, germicide, decontamination chemical, air and car travel, possible physical assault from children.</w:t>
      </w:r>
    </w:p>
    <w:p w:rsidR="00A74F03" w:rsidRPr="000B4106" w:rsidRDefault="00A74F03" w:rsidP="00880390">
      <w:pPr>
        <w:tabs>
          <w:tab w:val="left" w:pos="3240"/>
        </w:tabs>
        <w:spacing w:after="0" w:line="240" w:lineRule="auto"/>
        <w:ind w:right="18"/>
        <w:rPr>
          <w:rFonts w:eastAsia="Times New Roman" w:cstheme="minorHAnsi"/>
        </w:rPr>
      </w:pPr>
    </w:p>
    <w:sectPr w:rsidR="00A74F03" w:rsidRPr="000B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30"/>
    <w:multiLevelType w:val="hybridMultilevel"/>
    <w:tmpl w:val="7B5CFC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8229C"/>
    <w:multiLevelType w:val="hybridMultilevel"/>
    <w:tmpl w:val="C7B4C408"/>
    <w:lvl w:ilvl="0" w:tplc="04090011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0BE5"/>
    <w:multiLevelType w:val="hybridMultilevel"/>
    <w:tmpl w:val="A61CE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520"/>
    <w:multiLevelType w:val="hybridMultilevel"/>
    <w:tmpl w:val="04F81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0DD"/>
    <w:multiLevelType w:val="hybridMultilevel"/>
    <w:tmpl w:val="0526D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02B3A"/>
    <w:multiLevelType w:val="hybridMultilevel"/>
    <w:tmpl w:val="BF1E7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622"/>
    <w:multiLevelType w:val="hybridMultilevel"/>
    <w:tmpl w:val="14B6ED28"/>
    <w:lvl w:ilvl="0" w:tplc="D14CF7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01980"/>
    <w:multiLevelType w:val="hybridMultilevel"/>
    <w:tmpl w:val="9072E8E4"/>
    <w:lvl w:ilvl="0" w:tplc="EEBC3A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1BD9"/>
    <w:multiLevelType w:val="hybridMultilevel"/>
    <w:tmpl w:val="A0266D9A"/>
    <w:lvl w:ilvl="0" w:tplc="128A8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6868"/>
    <w:multiLevelType w:val="hybridMultilevel"/>
    <w:tmpl w:val="702CDDAE"/>
    <w:lvl w:ilvl="0" w:tplc="04090011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16FC3"/>
    <w:multiLevelType w:val="hybridMultilevel"/>
    <w:tmpl w:val="38546B9E"/>
    <w:lvl w:ilvl="0" w:tplc="1FEE69CE">
      <w:start w:val="1"/>
      <w:numFmt w:val="decimal"/>
      <w:lvlText w:val="%1."/>
      <w:lvlJc w:val="left"/>
      <w:pPr>
        <w:ind w:left="1080" w:hanging="360"/>
      </w:pPr>
      <w:rPr>
        <w:i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064D"/>
    <w:multiLevelType w:val="hybridMultilevel"/>
    <w:tmpl w:val="CA9AFF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686C6B"/>
    <w:multiLevelType w:val="hybridMultilevel"/>
    <w:tmpl w:val="CD605824"/>
    <w:lvl w:ilvl="0" w:tplc="28047B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70AE"/>
    <w:multiLevelType w:val="hybridMultilevel"/>
    <w:tmpl w:val="7AD47ED2"/>
    <w:lvl w:ilvl="0" w:tplc="DFD8F0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B5E73"/>
    <w:multiLevelType w:val="hybridMultilevel"/>
    <w:tmpl w:val="3E444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D9"/>
    <w:rsid w:val="0005631C"/>
    <w:rsid w:val="000A5F33"/>
    <w:rsid w:val="000B4106"/>
    <w:rsid w:val="00180685"/>
    <w:rsid w:val="001960B8"/>
    <w:rsid w:val="001A73A9"/>
    <w:rsid w:val="00201043"/>
    <w:rsid w:val="00290C7A"/>
    <w:rsid w:val="003313AE"/>
    <w:rsid w:val="003446D9"/>
    <w:rsid w:val="003652C8"/>
    <w:rsid w:val="003A39CC"/>
    <w:rsid w:val="003F3F22"/>
    <w:rsid w:val="004A7210"/>
    <w:rsid w:val="004E296D"/>
    <w:rsid w:val="005108A0"/>
    <w:rsid w:val="005D51E5"/>
    <w:rsid w:val="00612A3E"/>
    <w:rsid w:val="0062670D"/>
    <w:rsid w:val="00745E98"/>
    <w:rsid w:val="00752B85"/>
    <w:rsid w:val="007E2F77"/>
    <w:rsid w:val="008361C8"/>
    <w:rsid w:val="00880390"/>
    <w:rsid w:val="00917580"/>
    <w:rsid w:val="00937637"/>
    <w:rsid w:val="009D32B6"/>
    <w:rsid w:val="009D54E8"/>
    <w:rsid w:val="00A52EC0"/>
    <w:rsid w:val="00A74F03"/>
    <w:rsid w:val="00AB4DDD"/>
    <w:rsid w:val="00B37A05"/>
    <w:rsid w:val="00B66EEF"/>
    <w:rsid w:val="00C27412"/>
    <w:rsid w:val="00C65AF3"/>
    <w:rsid w:val="00DD1780"/>
    <w:rsid w:val="00E26039"/>
    <w:rsid w:val="00E96364"/>
    <w:rsid w:val="00E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9DEE1-57F9-4E43-991A-7592409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98"/>
    <w:pPr>
      <w:ind w:left="720"/>
      <w:contextualSpacing/>
    </w:pPr>
  </w:style>
  <w:style w:type="paragraph" w:styleId="NoSpacing">
    <w:name w:val="No Spacing"/>
    <w:uiPriority w:val="1"/>
    <w:qFormat/>
    <w:rsid w:val="0088039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County, Colorado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Coffey</dc:creator>
  <cp:lastModifiedBy>Kimberley Berry</cp:lastModifiedBy>
  <cp:revision>2</cp:revision>
  <dcterms:created xsi:type="dcterms:W3CDTF">2020-08-10T20:34:00Z</dcterms:created>
  <dcterms:modified xsi:type="dcterms:W3CDTF">2020-08-10T20:34:00Z</dcterms:modified>
</cp:coreProperties>
</file>